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97" w:rsidRPr="002D3D1D" w:rsidRDefault="009426E7" w:rsidP="00561E97">
      <w:pPr>
        <w:pBdr>
          <w:bottom w:val="single" w:sz="6" w:space="0" w:color="333333"/>
        </w:pBdr>
        <w:shd w:val="clear" w:color="auto" w:fill="FFFFFF"/>
        <w:spacing w:after="0" w:line="240" w:lineRule="auto"/>
        <w:ind w:left="150" w:right="150"/>
        <w:jc w:val="center"/>
        <w:textAlignment w:val="bottom"/>
        <w:outlineLvl w:val="0"/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</w:pPr>
      <w:bookmarkStart w:id="0" w:name="_GoBack"/>
      <w:bookmarkEnd w:id="0"/>
      <w:r w:rsidRPr="0049719F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>BACKGROUNDER</w:t>
      </w:r>
      <w:r w:rsidRPr="0049719F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br/>
      </w:r>
      <w:r w:rsidR="00561E97"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>An Investigation of the Correctional Service of Canada’s</w:t>
      </w:r>
      <w:r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 xml:space="preserve"> </w:t>
      </w:r>
    </w:p>
    <w:p w:rsidR="009426E7" w:rsidRPr="002D3D1D" w:rsidRDefault="009426E7" w:rsidP="00561E97">
      <w:pPr>
        <w:pBdr>
          <w:bottom w:val="single" w:sz="6" w:space="0" w:color="333333"/>
        </w:pBdr>
        <w:shd w:val="clear" w:color="auto" w:fill="FFFFFF"/>
        <w:spacing w:after="0" w:line="240" w:lineRule="auto"/>
        <w:ind w:left="150" w:right="150"/>
        <w:jc w:val="center"/>
        <w:textAlignment w:val="bottom"/>
        <w:outlineLvl w:val="0"/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</w:pPr>
      <w:r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 xml:space="preserve">Mortality </w:t>
      </w:r>
      <w:r w:rsidR="00426A45"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>R</w:t>
      </w:r>
      <w:r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 xml:space="preserve">eview </w:t>
      </w:r>
      <w:r w:rsidR="00426A45"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>P</w:t>
      </w:r>
      <w:r w:rsidRPr="002D3D1D">
        <w:rPr>
          <w:rFonts w:eastAsia="Times New Roman" w:cs="Arial"/>
          <w:b/>
          <w:bCs/>
          <w:color w:val="333333"/>
          <w:kern w:val="36"/>
          <w:sz w:val="32"/>
          <w:szCs w:val="32"/>
          <w:lang w:val="en-CA" w:eastAsia="fr-CA"/>
        </w:rPr>
        <w:t>rocess</w:t>
      </w:r>
    </w:p>
    <w:p w:rsidR="00561E97" w:rsidRPr="00561E97" w:rsidRDefault="00561E97" w:rsidP="00561E97">
      <w:pPr>
        <w:pBdr>
          <w:bottom w:val="single" w:sz="6" w:space="0" w:color="333333"/>
        </w:pBdr>
        <w:shd w:val="clear" w:color="auto" w:fill="FFFFFF"/>
        <w:spacing w:after="0" w:line="240" w:lineRule="auto"/>
        <w:ind w:left="150" w:right="150"/>
        <w:jc w:val="center"/>
        <w:textAlignment w:val="bottom"/>
        <w:outlineLvl w:val="0"/>
        <w:rPr>
          <w:rFonts w:eastAsia="Times New Roman" w:cs="Arial"/>
          <w:b/>
          <w:bCs/>
          <w:color w:val="333333"/>
          <w:kern w:val="36"/>
          <w:sz w:val="28"/>
          <w:szCs w:val="28"/>
          <w:lang w:val="en-CA" w:eastAsia="fr-CA"/>
        </w:rPr>
      </w:pPr>
    </w:p>
    <w:p w:rsidR="009426E7" w:rsidRPr="00561E97" w:rsidRDefault="009426E7" w:rsidP="002D3D1D">
      <w:pPr>
        <w:shd w:val="clear" w:color="auto" w:fill="FFFFFF"/>
        <w:spacing w:before="240" w:after="60" w:line="450" w:lineRule="atLeast"/>
        <w:ind w:right="150"/>
        <w:textAlignment w:val="bottom"/>
        <w:outlineLvl w:val="1"/>
        <w:rPr>
          <w:rFonts w:eastAsia="Times New Roman" w:cs="Arial"/>
          <w:b/>
          <w:bCs/>
          <w:sz w:val="32"/>
          <w:szCs w:val="32"/>
          <w:lang w:val="en-CA" w:eastAsia="fr-CA"/>
        </w:rPr>
      </w:pPr>
      <w:r w:rsidRPr="00561E97">
        <w:rPr>
          <w:rFonts w:eastAsia="Times New Roman" w:cs="Arial"/>
          <w:b/>
          <w:bCs/>
          <w:sz w:val="32"/>
          <w:szCs w:val="32"/>
          <w:lang w:val="en-CA" w:eastAsia="fr-CA"/>
        </w:rPr>
        <w:t>Overview</w:t>
      </w:r>
    </w:p>
    <w:p w:rsidR="00E374ED" w:rsidRPr="00451C71" w:rsidRDefault="00F85435" w:rsidP="0049719F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Between 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2003 </w:t>
      </w:r>
      <w:r w:rsidRPr="00451C71">
        <w:rPr>
          <w:rFonts w:asciiTheme="minorHAnsi" w:hAnsiTheme="minorHAnsi" w:cs="Times New Roman"/>
          <w:sz w:val="26"/>
          <w:szCs w:val="26"/>
          <w:lang w:val="en-CA"/>
        </w:rPr>
        <w:t>and 2013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>, 536 inmates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died in federal 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>penitentiaries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. </w:t>
      </w:r>
      <w:r w:rsidR="009233E9">
        <w:rPr>
          <w:rFonts w:asciiTheme="minorHAnsi" w:hAnsiTheme="minorHAnsi" w:cs="Times New Roman"/>
          <w:sz w:val="26"/>
          <w:szCs w:val="26"/>
          <w:lang w:val="en-CA"/>
        </w:rPr>
        <w:t>Fully t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wo-thirds of all 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 xml:space="preserve">inmate 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deaths were attributed to natural causes. </w:t>
      </w:r>
    </w:p>
    <w:p w:rsidR="009426E7" w:rsidRPr="00451C71" w:rsidRDefault="009426E7" w:rsidP="0049719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14" w:hanging="357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Correctional Service Canada </w:t>
      </w:r>
      <w:r w:rsidR="0049719F"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(CSC) </w:t>
      </w:r>
      <w:r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has a legal obligation to </w:t>
      </w:r>
      <w:r w:rsidR="00882EF6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promptly </w:t>
      </w:r>
      <w:r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investigate every incident where an inmate dies or suffers serious bodily injury. </w:t>
      </w:r>
    </w:p>
    <w:p w:rsidR="00E374ED" w:rsidRPr="00451C71" w:rsidRDefault="005303DF" w:rsidP="0049719F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eastAsia="Times New Roman" w:hAnsiTheme="minorHAnsi" w:cs="Times New Roman"/>
          <w:sz w:val="26"/>
          <w:szCs w:val="26"/>
          <w:lang w:val="en-CA" w:eastAsia="fr-CA"/>
        </w:rPr>
        <w:t xml:space="preserve">CSC has traditionally convened a Board of Investigation to investigate all in custody deaths regardless of cause. </w:t>
      </w:r>
      <w:r w:rsidR="00E374ED" w:rsidRPr="00451C71">
        <w:rPr>
          <w:rFonts w:asciiTheme="minorHAnsi" w:eastAsia="Times New Roman" w:hAnsiTheme="minorHAnsi" w:cs="Times New Roman"/>
          <w:sz w:val="26"/>
          <w:szCs w:val="26"/>
          <w:lang w:val="en-CA" w:eastAsia="fr-CA"/>
        </w:rPr>
        <w:t xml:space="preserve">Since 2005, </w:t>
      </w:r>
      <w:r>
        <w:rPr>
          <w:rFonts w:asciiTheme="minorHAnsi" w:eastAsia="Times New Roman" w:hAnsiTheme="minorHAnsi" w:cs="Times New Roman"/>
          <w:sz w:val="26"/>
          <w:szCs w:val="26"/>
          <w:lang w:val="en-CA" w:eastAsia="fr-CA"/>
        </w:rPr>
        <w:t xml:space="preserve">cases involving death by natural cause(s)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are investigated through a 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>separate</w:t>
      </w:r>
      <w:r>
        <w:rPr>
          <w:rFonts w:asciiTheme="minorHAnsi" w:hAnsiTheme="minorHAnsi" w:cs="Times New Roman"/>
          <w:sz w:val="26"/>
          <w:szCs w:val="26"/>
          <w:lang w:val="en-CA"/>
        </w:rPr>
        <w:t>, more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>
        <w:rPr>
          <w:rFonts w:asciiTheme="minorHAnsi" w:hAnsiTheme="minorHAnsi" w:cs="Times New Roman"/>
          <w:sz w:val="26"/>
          <w:szCs w:val="26"/>
          <w:lang w:val="en-CA"/>
        </w:rPr>
        <w:t>streamlined mortality review process.</w:t>
      </w:r>
    </w:p>
    <w:p w:rsidR="006015A4" w:rsidRDefault="00102500" w:rsidP="0049719F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 w:rsidRPr="006015A4">
        <w:rPr>
          <w:rFonts w:asciiTheme="minorHAnsi" w:hAnsiTheme="minorHAnsi" w:cs="Times New Roman"/>
          <w:sz w:val="26"/>
          <w:szCs w:val="26"/>
          <w:lang w:val="en-CA"/>
        </w:rPr>
        <w:t>The objective of the m</w:t>
      </w:r>
      <w:r w:rsidR="00882EF6" w:rsidRPr="006015A4">
        <w:rPr>
          <w:rFonts w:asciiTheme="minorHAnsi" w:hAnsiTheme="minorHAnsi" w:cs="Times New Roman"/>
          <w:sz w:val="26"/>
          <w:szCs w:val="26"/>
          <w:lang w:val="en-CA"/>
        </w:rPr>
        <w:t>ortali</w:t>
      </w:r>
      <w:r w:rsidR="00561E97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ty review </w:t>
      </w:r>
      <w:r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is to review the 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 xml:space="preserve">health </w:t>
      </w:r>
      <w:r w:rsidRPr="006015A4">
        <w:rPr>
          <w:rFonts w:asciiTheme="minorHAnsi" w:hAnsiTheme="minorHAnsi" w:cs="Times New Roman"/>
          <w:sz w:val="26"/>
          <w:szCs w:val="26"/>
          <w:lang w:val="en-CA"/>
        </w:rPr>
        <w:t>care provided and</w:t>
      </w:r>
      <w:r w:rsidR="006015A4">
        <w:rPr>
          <w:rFonts w:asciiTheme="minorHAnsi" w:hAnsiTheme="minorHAnsi" w:cs="Times New Roman"/>
          <w:sz w:val="26"/>
          <w:szCs w:val="26"/>
          <w:lang w:val="en-CA"/>
        </w:rPr>
        <w:t xml:space="preserve"> report on the circumstances and cause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>s leading to</w:t>
      </w:r>
      <w:r w:rsidR="006015A4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 w:rsidR="00E20143">
        <w:rPr>
          <w:rFonts w:asciiTheme="minorHAnsi" w:hAnsiTheme="minorHAnsi" w:cs="Times New Roman"/>
          <w:sz w:val="26"/>
          <w:szCs w:val="26"/>
          <w:lang w:val="en-CA"/>
        </w:rPr>
        <w:t>death. The exercise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 xml:space="preserve"> primarily</w:t>
      </w:r>
      <w:r w:rsidR="00561E97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 involves a </w:t>
      </w:r>
      <w:r w:rsidR="00F85435" w:rsidRPr="006015A4">
        <w:rPr>
          <w:rFonts w:asciiTheme="minorHAnsi" w:hAnsiTheme="minorHAnsi" w:cs="Times New Roman"/>
          <w:sz w:val="26"/>
          <w:szCs w:val="26"/>
          <w:lang w:val="en-CA"/>
        </w:rPr>
        <w:t>review</w:t>
      </w:r>
      <w:r w:rsidR="00882EF6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 of the de</w:t>
      </w:r>
      <w:r w:rsidRPr="006015A4">
        <w:rPr>
          <w:rFonts w:asciiTheme="minorHAnsi" w:hAnsiTheme="minorHAnsi" w:cs="Times New Roman"/>
          <w:sz w:val="26"/>
          <w:szCs w:val="26"/>
          <w:lang w:val="en-CA"/>
        </w:rPr>
        <w:t>ceased’s medica</w:t>
      </w:r>
      <w:r w:rsidR="006015A4" w:rsidRPr="006015A4">
        <w:rPr>
          <w:rFonts w:asciiTheme="minorHAnsi" w:hAnsiTheme="minorHAnsi" w:cs="Times New Roman"/>
          <w:sz w:val="26"/>
          <w:szCs w:val="26"/>
          <w:lang w:val="en-CA"/>
        </w:rPr>
        <w:t>l records</w:t>
      </w:r>
      <w:r w:rsidR="00E20143">
        <w:rPr>
          <w:rFonts w:asciiTheme="minorHAnsi" w:hAnsiTheme="minorHAnsi" w:cs="Times New Roman"/>
          <w:sz w:val="26"/>
          <w:szCs w:val="26"/>
          <w:lang w:val="en-CA"/>
        </w:rPr>
        <w:t xml:space="preserve"> and is </w:t>
      </w:r>
      <w:r w:rsidR="00F85435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conducted by a registered nurse at </w:t>
      </w:r>
      <w:r w:rsidR="00E20143">
        <w:rPr>
          <w:rFonts w:asciiTheme="minorHAnsi" w:hAnsiTheme="minorHAnsi" w:cs="Times New Roman"/>
          <w:sz w:val="26"/>
          <w:szCs w:val="26"/>
          <w:lang w:val="en-CA"/>
        </w:rPr>
        <w:t xml:space="preserve">CSC’s </w:t>
      </w:r>
      <w:r w:rsidR="00F85435" w:rsidRPr="006015A4">
        <w:rPr>
          <w:rFonts w:asciiTheme="minorHAnsi" w:hAnsiTheme="minorHAnsi" w:cs="Times New Roman"/>
          <w:sz w:val="26"/>
          <w:szCs w:val="26"/>
          <w:lang w:val="en-CA"/>
        </w:rPr>
        <w:t>National Headquarters</w:t>
      </w:r>
      <w:r w:rsidR="00882EF6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. </w:t>
      </w:r>
    </w:p>
    <w:p w:rsidR="00E374ED" w:rsidRPr="006015A4" w:rsidRDefault="00882EF6" w:rsidP="0049719F">
      <w:pPr>
        <w:pStyle w:val="Default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 w:rsidRPr="006015A4">
        <w:rPr>
          <w:rFonts w:asciiTheme="minorHAnsi" w:hAnsiTheme="minorHAnsi" w:cs="Times New Roman"/>
          <w:sz w:val="26"/>
          <w:szCs w:val="26"/>
          <w:lang w:val="en-CA"/>
        </w:rPr>
        <w:t>The Office</w:t>
      </w:r>
      <w:r w:rsidR="00543EBB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 has </w:t>
      </w:r>
      <w:r w:rsidR="00561E97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repeatedly raised </w:t>
      </w:r>
      <w:r w:rsidR="00D61365" w:rsidRPr="006015A4">
        <w:rPr>
          <w:rFonts w:asciiTheme="minorHAnsi" w:hAnsiTheme="minorHAnsi" w:cs="Times New Roman"/>
          <w:sz w:val="26"/>
          <w:szCs w:val="26"/>
          <w:lang w:val="en-CA"/>
        </w:rPr>
        <w:t>concerns</w:t>
      </w:r>
      <w:r w:rsidR="00E374ED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 about th</w:t>
      </w:r>
      <w:r w:rsidR="00561E97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e quality, thoroughness and adequacy of the mortality review process, which the </w:t>
      </w:r>
      <w:r w:rsidR="00543EBB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CSC has yet to address. </w:t>
      </w:r>
      <w:r w:rsidR="00754840" w:rsidRPr="006015A4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</w:p>
    <w:p w:rsidR="009C13D9" w:rsidRPr="009C13D9" w:rsidRDefault="009C13D9" w:rsidP="002D3D1D">
      <w:pPr>
        <w:pStyle w:val="Default"/>
        <w:spacing w:before="120" w:after="120"/>
        <w:rPr>
          <w:rFonts w:asciiTheme="minorHAnsi" w:hAnsiTheme="minorHAnsi" w:cs="Times New Roman"/>
          <w:b/>
          <w:sz w:val="32"/>
          <w:szCs w:val="32"/>
          <w:lang w:val="en-CA"/>
        </w:rPr>
      </w:pPr>
      <w:r w:rsidRPr="009C13D9">
        <w:rPr>
          <w:rFonts w:asciiTheme="minorHAnsi" w:hAnsiTheme="minorHAnsi" w:cs="Times New Roman"/>
          <w:b/>
          <w:sz w:val="32"/>
          <w:szCs w:val="32"/>
          <w:lang w:val="en-CA"/>
        </w:rPr>
        <w:t>What We Did</w:t>
      </w:r>
    </w:p>
    <w:p w:rsidR="00102500" w:rsidRDefault="00561E97" w:rsidP="00561E97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The Office contracted with a </w:t>
      </w:r>
      <w:r w:rsidR="00364185">
        <w:rPr>
          <w:rFonts w:asciiTheme="minorHAnsi" w:hAnsiTheme="minorHAnsi" w:cs="Times New Roman"/>
          <w:sz w:val="26"/>
          <w:szCs w:val="26"/>
          <w:lang w:val="en-CA"/>
        </w:rPr>
        <w:t>senior</w:t>
      </w:r>
      <w:r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medical </w:t>
      </w:r>
      <w:r w:rsidR="00364185">
        <w:rPr>
          <w:rFonts w:asciiTheme="minorHAnsi" w:hAnsiTheme="minorHAnsi" w:cs="Times New Roman"/>
          <w:sz w:val="26"/>
          <w:szCs w:val="26"/>
          <w:lang w:val="en-CA"/>
        </w:rPr>
        <w:t>practitioner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to conduct an independent and</w:t>
      </w:r>
      <w:r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expert review of the </w:t>
      </w:r>
      <w:r>
        <w:rPr>
          <w:rFonts w:asciiTheme="minorHAnsi" w:hAnsiTheme="minorHAnsi" w:cs="Times New Roman"/>
          <w:sz w:val="26"/>
          <w:szCs w:val="26"/>
          <w:lang w:val="en-CA"/>
        </w:rPr>
        <w:t>qual</w:t>
      </w:r>
      <w:r w:rsidR="00102500">
        <w:rPr>
          <w:rFonts w:asciiTheme="minorHAnsi" w:hAnsiTheme="minorHAnsi" w:cs="Times New Roman"/>
          <w:sz w:val="26"/>
          <w:szCs w:val="26"/>
          <w:lang w:val="en-CA"/>
        </w:rPr>
        <w:t xml:space="preserve">ity and adequacy of medical </w:t>
      </w:r>
      <w:r>
        <w:rPr>
          <w:rFonts w:asciiTheme="minorHAnsi" w:hAnsiTheme="minorHAnsi" w:cs="Times New Roman"/>
          <w:sz w:val="26"/>
          <w:szCs w:val="26"/>
          <w:lang w:val="en-CA"/>
        </w:rPr>
        <w:t>care provided in a sample of fifteen deceased offenders</w:t>
      </w:r>
      <w:r w:rsidRPr="00451C71">
        <w:rPr>
          <w:rFonts w:asciiTheme="minorHAnsi" w:hAnsiTheme="minorHAnsi" w:cs="Times New Roman"/>
          <w:sz w:val="26"/>
          <w:szCs w:val="26"/>
          <w:lang w:val="en-CA"/>
        </w:rPr>
        <w:t>.</w:t>
      </w:r>
    </w:p>
    <w:p w:rsidR="00561E97" w:rsidRPr="00451C71" w:rsidRDefault="00102500" w:rsidP="00561E97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hAnsiTheme="minorHAnsi" w:cs="Times New Roman"/>
          <w:sz w:val="26"/>
          <w:szCs w:val="26"/>
          <w:lang w:val="en-CA"/>
        </w:rPr>
        <w:t>The fifteen cases were no</w:t>
      </w:r>
      <w:r w:rsidR="00E20143">
        <w:rPr>
          <w:rFonts w:asciiTheme="minorHAnsi" w:hAnsiTheme="minorHAnsi" w:cs="Times New Roman"/>
          <w:sz w:val="26"/>
          <w:szCs w:val="26"/>
          <w:lang w:val="en-CA"/>
        </w:rPr>
        <w:t>t randomly selected. All of the deaths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had raised some level of concern upon initial review. All </w:t>
      </w:r>
      <w:r w:rsidR="00D83CBD">
        <w:rPr>
          <w:rFonts w:asciiTheme="minorHAnsi" w:hAnsiTheme="minorHAnsi" w:cs="Times New Roman"/>
          <w:sz w:val="26"/>
          <w:szCs w:val="26"/>
          <w:lang w:val="en-CA"/>
        </w:rPr>
        <w:t xml:space="preserve">of the deceased were </w:t>
      </w:r>
      <w:r>
        <w:rPr>
          <w:rFonts w:asciiTheme="minorHAnsi" w:hAnsiTheme="minorHAnsi" w:cs="Times New Roman"/>
          <w:sz w:val="26"/>
          <w:szCs w:val="26"/>
          <w:lang w:val="en-CA"/>
        </w:rPr>
        <w:t>male inmates</w:t>
      </w:r>
      <w:r w:rsidR="00D83CBD">
        <w:rPr>
          <w:rFonts w:asciiTheme="minorHAnsi" w:hAnsiTheme="minorHAnsi" w:cs="Times New Roman"/>
          <w:sz w:val="26"/>
          <w:szCs w:val="26"/>
          <w:lang w:val="en-CA"/>
        </w:rPr>
        <w:t>,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and all but one death was “anticipated” by CSC.</w:t>
      </w:r>
      <w:r w:rsidR="00561E97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</w:p>
    <w:p w:rsidR="00E374ED" w:rsidRPr="00451C71" w:rsidRDefault="00364185" w:rsidP="0049719F">
      <w:pPr>
        <w:pStyle w:val="Default"/>
        <w:numPr>
          <w:ilvl w:val="0"/>
          <w:numId w:val="2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hAnsiTheme="minorHAnsi" w:cs="Times New Roman"/>
          <w:sz w:val="26"/>
          <w:szCs w:val="26"/>
          <w:lang w:val="en-CA"/>
        </w:rPr>
        <w:t xml:space="preserve">The physician </w:t>
      </w:r>
      <w:r w:rsidR="00561E97">
        <w:rPr>
          <w:rFonts w:asciiTheme="minorHAnsi" w:hAnsiTheme="minorHAnsi" w:cs="Times New Roman"/>
          <w:sz w:val="26"/>
          <w:szCs w:val="26"/>
          <w:lang w:val="en-CA"/>
        </w:rPr>
        <w:t xml:space="preserve">consultant reviewed the same </w:t>
      </w:r>
      <w:r w:rsidR="000411B1">
        <w:rPr>
          <w:rFonts w:asciiTheme="minorHAnsi" w:hAnsiTheme="minorHAnsi" w:cs="Times New Roman"/>
          <w:sz w:val="26"/>
          <w:szCs w:val="26"/>
          <w:lang w:val="en-CA"/>
        </w:rPr>
        <w:t xml:space="preserve">medical </w:t>
      </w:r>
      <w:r w:rsidR="00561E97">
        <w:rPr>
          <w:rFonts w:asciiTheme="minorHAnsi" w:hAnsiTheme="minorHAnsi" w:cs="Times New Roman"/>
          <w:sz w:val="26"/>
          <w:szCs w:val="26"/>
          <w:lang w:val="en-CA"/>
        </w:rPr>
        <w:t>charts, files and records that w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 xml:space="preserve">ere part of CSC’s </w:t>
      </w:r>
      <w:r w:rsidR="00102500">
        <w:rPr>
          <w:rFonts w:asciiTheme="minorHAnsi" w:hAnsiTheme="minorHAnsi" w:cs="Times New Roman"/>
          <w:sz w:val="26"/>
          <w:szCs w:val="26"/>
          <w:lang w:val="en-CA"/>
        </w:rPr>
        <w:t>mortality review exercise</w:t>
      </w:r>
      <w:r w:rsidR="00561E97">
        <w:rPr>
          <w:rFonts w:asciiTheme="minorHAnsi" w:hAnsiTheme="minorHAnsi" w:cs="Times New Roman"/>
          <w:sz w:val="26"/>
          <w:szCs w:val="26"/>
          <w:lang w:val="en-CA"/>
        </w:rPr>
        <w:t xml:space="preserve">. </w:t>
      </w:r>
      <w:r w:rsidR="00E374ED" w:rsidRPr="00451C71">
        <w:rPr>
          <w:rFonts w:asciiTheme="minorHAnsi" w:hAnsiTheme="minorHAnsi" w:cs="Times New Roman"/>
          <w:sz w:val="26"/>
          <w:szCs w:val="26"/>
          <w:lang w:val="en-CA"/>
        </w:rPr>
        <w:t>This</w:t>
      </w:r>
      <w:r w:rsidR="00D61365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 w:rsidR="00561E97">
        <w:rPr>
          <w:rFonts w:asciiTheme="minorHAnsi" w:hAnsiTheme="minorHAnsi" w:cs="Times New Roman"/>
          <w:sz w:val="26"/>
          <w:szCs w:val="26"/>
          <w:lang w:val="en-CA"/>
        </w:rPr>
        <w:t xml:space="preserve">was a </w:t>
      </w:r>
      <w:r>
        <w:rPr>
          <w:rFonts w:asciiTheme="minorHAnsi" w:hAnsiTheme="minorHAnsi" w:cs="Times New Roman"/>
          <w:sz w:val="26"/>
          <w:szCs w:val="26"/>
          <w:lang w:val="en-CA"/>
        </w:rPr>
        <w:t>compliance review focused on assessing the quality and thoroughness of CSC’s mortality review reports and process; it</w:t>
      </w:r>
      <w:r w:rsidR="00543EBB" w:rsidRPr="00451C71">
        <w:rPr>
          <w:rFonts w:asciiTheme="minorHAnsi" w:hAnsiTheme="minorHAnsi" w:cs="Times New Roman"/>
          <w:sz w:val="26"/>
          <w:szCs w:val="26"/>
          <w:lang w:val="en-CA"/>
        </w:rPr>
        <w:t xml:space="preserve"> was n</w:t>
      </w:r>
      <w:r w:rsidR="00754840" w:rsidRPr="00451C71">
        <w:rPr>
          <w:rFonts w:asciiTheme="minorHAnsi" w:hAnsiTheme="minorHAnsi" w:cs="Times New Roman"/>
          <w:sz w:val="26"/>
          <w:szCs w:val="26"/>
          <w:lang w:val="en-CA"/>
        </w:rPr>
        <w:t>ot intended to “reinvestigate” matters after the fact.</w:t>
      </w:r>
    </w:p>
    <w:p w:rsidR="009426E7" w:rsidRDefault="009C13D9" w:rsidP="009426E7">
      <w:pPr>
        <w:shd w:val="clear" w:color="auto" w:fill="FFFFFF"/>
        <w:spacing w:before="240" w:after="60" w:line="450" w:lineRule="atLeast"/>
        <w:ind w:left="150" w:right="150"/>
        <w:textAlignment w:val="bottom"/>
        <w:outlineLvl w:val="1"/>
        <w:rPr>
          <w:rFonts w:eastAsia="Times New Roman" w:cs="Arial"/>
          <w:b/>
          <w:bCs/>
          <w:sz w:val="32"/>
          <w:szCs w:val="32"/>
          <w:lang w:eastAsia="fr-CA"/>
        </w:rPr>
      </w:pPr>
      <w:r>
        <w:rPr>
          <w:rFonts w:eastAsia="Times New Roman" w:cs="Arial"/>
          <w:b/>
          <w:bCs/>
          <w:sz w:val="32"/>
          <w:szCs w:val="32"/>
          <w:lang w:eastAsia="fr-CA"/>
        </w:rPr>
        <w:t>What We Found</w:t>
      </w:r>
    </w:p>
    <w:p w:rsidR="00364185" w:rsidRDefault="00364185" w:rsidP="00364185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hAnsiTheme="minorHAnsi" w:cs="Times New Roman"/>
          <w:sz w:val="26"/>
          <w:szCs w:val="26"/>
          <w:lang w:val="en-CA"/>
        </w:rPr>
        <w:t>The medical consultant’s review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 raises serious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compliance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issues concerning the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quality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and adequacy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>of health care provided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: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>questionable diagnostic practices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; </w:t>
      </w:r>
      <w:r>
        <w:rPr>
          <w:rFonts w:asciiTheme="minorHAnsi" w:hAnsiTheme="minorHAnsi" w:cs="Times New Roman"/>
          <w:sz w:val="26"/>
          <w:szCs w:val="26"/>
          <w:lang w:val="en-CA"/>
        </w:rPr>
        <w:lastRenderedPageBreak/>
        <w:t>incomplete medical documentation;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 quality and content of information sharing between health care providers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and correctional staff and;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>delays and/or lack of appropriate follow-u</w:t>
      </w:r>
      <w:r>
        <w:rPr>
          <w:rFonts w:asciiTheme="minorHAnsi" w:hAnsiTheme="minorHAnsi" w:cs="Times New Roman"/>
          <w:sz w:val="26"/>
          <w:szCs w:val="26"/>
          <w:lang w:val="en-CA"/>
        </w:rPr>
        <w:t>p on treatment recommendations.</w:t>
      </w:r>
      <w:r w:rsidRPr="00364185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</w:p>
    <w:p w:rsidR="00364185" w:rsidRPr="00364185" w:rsidRDefault="00364185" w:rsidP="00364185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Despite these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critical findings,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all </w:t>
      </w:r>
      <w:r>
        <w:rPr>
          <w:rFonts w:asciiTheme="minorHAnsi" w:hAnsiTheme="minorHAnsi" w:cs="Times New Roman"/>
          <w:sz w:val="26"/>
          <w:szCs w:val="26"/>
          <w:lang w:val="en-CA"/>
        </w:rPr>
        <w:t>fifteen individual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>
        <w:rPr>
          <w:rFonts w:asciiTheme="minorHAnsi" w:hAnsiTheme="minorHAnsi" w:cs="Times New Roman"/>
          <w:sz w:val="26"/>
          <w:szCs w:val="26"/>
          <w:lang w:val="en-CA"/>
        </w:rPr>
        <w:t>mortality reviews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conducted by CSC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assess the care provided to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the deceased inmates as “congruent”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with “applicable”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health care 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>standards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and policy</w:t>
      </w:r>
      <w:r w:rsidRPr="00B05DFB">
        <w:rPr>
          <w:rFonts w:asciiTheme="minorHAnsi" w:hAnsiTheme="minorHAnsi" w:cs="Times New Roman"/>
          <w:sz w:val="26"/>
          <w:szCs w:val="26"/>
          <w:lang w:val="en-CA"/>
        </w:rPr>
        <w:t xml:space="preserve">. </w:t>
      </w:r>
    </w:p>
    <w:p w:rsidR="00441288" w:rsidRDefault="00364185" w:rsidP="00441288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hAnsiTheme="minorHAnsi" w:cs="Times New Roman"/>
          <w:sz w:val="26"/>
          <w:szCs w:val="26"/>
          <w:lang w:val="en-CA"/>
        </w:rPr>
        <w:t>With respect to process, t</w:t>
      </w:r>
      <w:r w:rsidR="00E57B0E">
        <w:rPr>
          <w:rFonts w:asciiTheme="minorHAnsi" w:hAnsiTheme="minorHAnsi" w:cs="Times New Roman"/>
          <w:sz w:val="26"/>
          <w:szCs w:val="26"/>
          <w:lang w:val="en-CA"/>
        </w:rPr>
        <w:t>he time between a fatality and the convening and completion of the mortal</w:t>
      </w:r>
      <w:r>
        <w:rPr>
          <w:rFonts w:asciiTheme="minorHAnsi" w:hAnsiTheme="minorHAnsi" w:cs="Times New Roman"/>
          <w:sz w:val="26"/>
          <w:szCs w:val="26"/>
          <w:lang w:val="en-CA"/>
        </w:rPr>
        <w:t>ity</w:t>
      </w:r>
      <w:r w:rsidR="00E57B0E">
        <w:rPr>
          <w:rFonts w:asciiTheme="minorHAnsi" w:hAnsiTheme="minorHAnsi" w:cs="Times New Roman"/>
          <w:sz w:val="26"/>
          <w:szCs w:val="26"/>
          <w:lang w:val="en-CA"/>
        </w:rPr>
        <w:t xml:space="preserve"> review often exceeds two years.</w:t>
      </w:r>
      <w:r w:rsidR="00441288">
        <w:rPr>
          <w:rFonts w:asciiTheme="minorHAnsi" w:hAnsiTheme="minorHAnsi" w:cs="Times New Roman"/>
          <w:sz w:val="26"/>
          <w:szCs w:val="26"/>
          <w:lang w:val="en-CA"/>
        </w:rPr>
        <w:t xml:space="preserve"> This timeframe</w:t>
      </w:r>
      <w:r w:rsidR="008F6028">
        <w:rPr>
          <w:rFonts w:asciiTheme="minorHAnsi" w:hAnsiTheme="minorHAnsi" w:cs="Times New Roman"/>
          <w:sz w:val="26"/>
          <w:szCs w:val="26"/>
          <w:lang w:val="en-CA"/>
        </w:rPr>
        <w:t xml:space="preserve"> does not respect</w:t>
      </w:r>
      <w:r w:rsidR="00441288">
        <w:rPr>
          <w:rFonts w:asciiTheme="minorHAnsi" w:hAnsiTheme="minorHAnsi" w:cs="Times New Roman"/>
          <w:sz w:val="26"/>
          <w:szCs w:val="26"/>
          <w:lang w:val="en-CA"/>
        </w:rPr>
        <w:t xml:space="preserve"> the</w:t>
      </w:r>
      <w:r w:rsidR="00A83C27">
        <w:rPr>
          <w:rFonts w:asciiTheme="minorHAnsi" w:hAnsiTheme="minorHAnsi" w:cs="Times New Roman"/>
          <w:sz w:val="26"/>
          <w:szCs w:val="26"/>
          <w:lang w:val="en-CA"/>
        </w:rPr>
        <w:t xml:space="preserve"> legislative obligation</w:t>
      </w:r>
      <w:r w:rsidR="002D3D1D">
        <w:rPr>
          <w:rFonts w:asciiTheme="minorHAnsi" w:hAnsiTheme="minorHAnsi" w:cs="Times New Roman"/>
          <w:sz w:val="26"/>
          <w:szCs w:val="26"/>
          <w:lang w:val="en-CA"/>
        </w:rPr>
        <w:t xml:space="preserve"> for CSC to investigate</w:t>
      </w:r>
      <w:r w:rsidR="00441288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 w:rsidR="002D3D1D">
        <w:rPr>
          <w:rFonts w:asciiTheme="minorHAnsi" w:hAnsiTheme="minorHAnsi" w:cs="Times New Roman"/>
          <w:sz w:val="26"/>
          <w:szCs w:val="26"/>
          <w:lang w:val="en-CA"/>
        </w:rPr>
        <w:t>a</w:t>
      </w:r>
      <w:r w:rsidR="001208D6">
        <w:rPr>
          <w:rFonts w:asciiTheme="minorHAnsi" w:hAnsiTheme="minorHAnsi" w:cs="Times New Roman"/>
          <w:sz w:val="26"/>
          <w:szCs w:val="26"/>
          <w:lang w:val="en-CA"/>
        </w:rPr>
        <w:t>n inmate</w:t>
      </w:r>
      <w:r w:rsidR="002D3D1D">
        <w:rPr>
          <w:rFonts w:asciiTheme="minorHAnsi" w:hAnsiTheme="minorHAnsi" w:cs="Times New Roman"/>
          <w:sz w:val="26"/>
          <w:szCs w:val="26"/>
          <w:lang w:val="en-CA"/>
        </w:rPr>
        <w:t xml:space="preserve"> fatality </w:t>
      </w:r>
      <w:r w:rsidR="00441288">
        <w:rPr>
          <w:rFonts w:asciiTheme="minorHAnsi" w:hAnsiTheme="minorHAnsi" w:cs="Times New Roman"/>
          <w:sz w:val="26"/>
          <w:szCs w:val="26"/>
          <w:lang w:val="en-CA"/>
        </w:rPr>
        <w:t>“forthwith</w:t>
      </w:r>
      <w:r w:rsidR="002D3D1D">
        <w:rPr>
          <w:rFonts w:asciiTheme="minorHAnsi" w:hAnsiTheme="minorHAnsi" w:cs="Times New Roman"/>
          <w:sz w:val="26"/>
          <w:szCs w:val="26"/>
          <w:lang w:val="en-CA"/>
        </w:rPr>
        <w:t>.</w:t>
      </w:r>
      <w:r w:rsidR="00441288">
        <w:rPr>
          <w:rFonts w:asciiTheme="minorHAnsi" w:hAnsiTheme="minorHAnsi" w:cs="Times New Roman"/>
          <w:sz w:val="26"/>
          <w:szCs w:val="26"/>
          <w:lang w:val="en-CA"/>
        </w:rPr>
        <w:t xml:space="preserve">” </w:t>
      </w:r>
    </w:p>
    <w:p w:rsidR="00A83C27" w:rsidRPr="00A83C27" w:rsidRDefault="00A83C27" w:rsidP="00A83C27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 w:rsidRPr="000411B1">
        <w:rPr>
          <w:rFonts w:asciiTheme="minorHAnsi" w:hAnsiTheme="minorHAnsi" w:cs="Times New Roman"/>
          <w:sz w:val="26"/>
          <w:szCs w:val="26"/>
          <w:lang w:val="en-CA"/>
        </w:rPr>
        <w:t xml:space="preserve">The 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investigation </w:t>
      </w:r>
      <w:r w:rsidR="008F6028">
        <w:rPr>
          <w:rFonts w:asciiTheme="minorHAnsi" w:hAnsiTheme="minorHAnsi" w:cs="Times New Roman"/>
          <w:sz w:val="26"/>
          <w:szCs w:val="26"/>
          <w:lang w:val="en-CA"/>
        </w:rPr>
        <w:t xml:space="preserve">further 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notes that the reviewer </w:t>
      </w:r>
      <w:r w:rsidRPr="000411B1">
        <w:rPr>
          <w:rFonts w:asciiTheme="minorHAnsi" w:hAnsiTheme="minorHAnsi" w:cs="Times New Roman"/>
          <w:sz w:val="26"/>
          <w:szCs w:val="26"/>
          <w:lang w:val="en-CA"/>
        </w:rPr>
        <w:t>is not asked to establish, reconstruct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>, corroborate</w:t>
      </w:r>
      <w:r w:rsidRPr="000411B1">
        <w:rPr>
          <w:rFonts w:asciiTheme="minorHAnsi" w:hAnsiTheme="minorHAnsi" w:cs="Times New Roman"/>
          <w:sz w:val="26"/>
          <w:szCs w:val="26"/>
          <w:lang w:val="en-CA"/>
        </w:rPr>
        <w:t xml:space="preserve"> or 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otherwise </w:t>
      </w:r>
      <w:r w:rsidRPr="000411B1">
        <w:rPr>
          <w:rFonts w:asciiTheme="minorHAnsi" w:hAnsiTheme="minorHAnsi" w:cs="Times New Roman"/>
          <w:sz w:val="26"/>
          <w:szCs w:val="26"/>
          <w:lang w:val="en-CA"/>
        </w:rPr>
        <w:t>probe the facts or circumstances that contributed to the fatality beyon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d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recording cause of death </w:t>
      </w:r>
      <w:r w:rsidRPr="000411B1">
        <w:rPr>
          <w:rFonts w:asciiTheme="minorHAnsi" w:hAnsiTheme="minorHAnsi" w:cs="Times New Roman"/>
          <w:sz w:val="26"/>
          <w:szCs w:val="26"/>
          <w:lang w:val="en-CA"/>
        </w:rPr>
        <w:t>as either “expected/anticipate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d” or “unexpected/sudden.” </w:t>
      </w:r>
      <w:r w:rsidRPr="00A83C27">
        <w:rPr>
          <w:rFonts w:asciiTheme="minorHAnsi" w:hAnsiTheme="minorHAnsi" w:cs="Times New Roman"/>
          <w:sz w:val="26"/>
          <w:szCs w:val="26"/>
          <w:lang w:val="en-CA"/>
        </w:rPr>
        <w:t xml:space="preserve">Most mortality reviews 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simply </w:t>
      </w:r>
      <w:r w:rsidRPr="00A83C27">
        <w:rPr>
          <w:rFonts w:asciiTheme="minorHAnsi" w:hAnsiTheme="minorHAnsi" w:cs="Times New Roman"/>
          <w:sz w:val="26"/>
          <w:szCs w:val="26"/>
          <w:lang w:val="en-CA"/>
        </w:rPr>
        <w:t xml:space="preserve">conclude with a Closure Memo stating “no further action required.”   </w:t>
      </w:r>
    </w:p>
    <w:p w:rsidR="00A83C27" w:rsidRPr="00A33C7D" w:rsidRDefault="00A33C7D" w:rsidP="00A33C7D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hAnsiTheme="minorHAnsi" w:cs="Times New Roman"/>
          <w:sz w:val="26"/>
          <w:szCs w:val="26"/>
          <w:lang w:val="en-CA"/>
        </w:rPr>
        <w:t>To date, the mortality review process has failed to generate findings, recommendations, lessons learned or corrective measures of any national significance. Even when compliances issues are noted, t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here is </w:t>
      </w:r>
      <w:r>
        <w:rPr>
          <w:rFonts w:asciiTheme="minorHAnsi" w:hAnsiTheme="minorHAnsi" w:cs="Times New Roman"/>
          <w:sz w:val="26"/>
          <w:szCs w:val="26"/>
          <w:lang w:val="en-CA"/>
        </w:rPr>
        <w:t>no w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ay of determining 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whether 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>the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death </w:t>
      </w:r>
      <w:r>
        <w:rPr>
          <w:rFonts w:asciiTheme="minorHAnsi" w:hAnsiTheme="minorHAnsi" w:cs="Times New Roman"/>
          <w:sz w:val="26"/>
          <w:szCs w:val="26"/>
          <w:lang w:val="en-CA"/>
        </w:rPr>
        <w:t>was</w:t>
      </w:r>
      <w:r w:rsidR="008836DE">
        <w:rPr>
          <w:rFonts w:asciiTheme="minorHAnsi" w:hAnsiTheme="minorHAnsi" w:cs="Times New Roman"/>
          <w:sz w:val="26"/>
          <w:szCs w:val="26"/>
          <w:lang w:val="en-CA"/>
        </w:rPr>
        <w:t xml:space="preserve"> potentially</w:t>
      </w:r>
      <w:r>
        <w:rPr>
          <w:rFonts w:asciiTheme="minorHAnsi" w:hAnsiTheme="minorHAnsi" w:cs="Times New Roman"/>
          <w:sz w:val="26"/>
          <w:szCs w:val="26"/>
          <w:lang w:val="en-CA"/>
        </w:rPr>
        <w:t xml:space="preserve"> preventable or premature.</w:t>
      </w:r>
    </w:p>
    <w:p w:rsidR="000411B1" w:rsidRDefault="00A83C27" w:rsidP="00B05DFB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="Times New Roman"/>
          <w:sz w:val="26"/>
          <w:szCs w:val="26"/>
          <w:lang w:val="en-CA"/>
        </w:rPr>
      </w:pPr>
      <w:r>
        <w:rPr>
          <w:rFonts w:asciiTheme="minorHAnsi" w:hAnsiTheme="minorHAnsi" w:cs="Times New Roman"/>
          <w:sz w:val="26"/>
          <w:szCs w:val="26"/>
          <w:lang w:val="en-CA"/>
        </w:rPr>
        <w:t xml:space="preserve">The </w:t>
      </w:r>
      <w:r w:rsidR="00A33C7D">
        <w:rPr>
          <w:rFonts w:asciiTheme="minorHAnsi" w:hAnsiTheme="minorHAnsi" w:cs="Times New Roman"/>
          <w:sz w:val="26"/>
          <w:szCs w:val="26"/>
          <w:lang w:val="en-CA"/>
        </w:rPr>
        <w:t xml:space="preserve">Office concludes that the </w:t>
      </w:r>
      <w:r w:rsidR="002D3D1D" w:rsidRPr="000411B1">
        <w:rPr>
          <w:rFonts w:asciiTheme="minorHAnsi" w:hAnsiTheme="minorHAnsi" w:cs="Times New Roman"/>
          <w:sz w:val="26"/>
          <w:szCs w:val="26"/>
          <w:lang w:val="en-CA"/>
        </w:rPr>
        <w:t>mor</w:t>
      </w:r>
      <w:r w:rsidR="008F6028">
        <w:rPr>
          <w:rFonts w:asciiTheme="minorHAnsi" w:hAnsiTheme="minorHAnsi" w:cs="Times New Roman"/>
          <w:sz w:val="26"/>
          <w:szCs w:val="26"/>
          <w:lang w:val="en-CA"/>
        </w:rPr>
        <w:t xml:space="preserve">tality review process is an </w:t>
      </w:r>
      <w:r w:rsidR="002D3D1D" w:rsidRPr="000411B1">
        <w:rPr>
          <w:rFonts w:asciiTheme="minorHAnsi" w:hAnsiTheme="minorHAnsi" w:cs="Times New Roman"/>
          <w:sz w:val="26"/>
          <w:szCs w:val="26"/>
          <w:lang w:val="en-CA"/>
        </w:rPr>
        <w:t xml:space="preserve">inadequate model for investigating deaths in federal penitentiaries. </w:t>
      </w:r>
      <w:r w:rsidR="00A33C7D">
        <w:rPr>
          <w:rFonts w:asciiTheme="minorHAnsi" w:hAnsiTheme="minorHAnsi" w:cs="Times New Roman"/>
          <w:sz w:val="26"/>
          <w:szCs w:val="26"/>
          <w:lang w:val="en-CA"/>
        </w:rPr>
        <w:t>The exercise</w:t>
      </w:r>
      <w:r w:rsidR="000411B1" w:rsidRPr="000411B1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  <w:r w:rsidR="002D3D1D" w:rsidRPr="000411B1">
        <w:rPr>
          <w:rFonts w:asciiTheme="minorHAnsi" w:hAnsiTheme="minorHAnsi" w:cs="Times New Roman"/>
          <w:sz w:val="26"/>
          <w:szCs w:val="26"/>
          <w:lang w:val="en-CA"/>
        </w:rPr>
        <w:t xml:space="preserve">is not </w:t>
      </w:r>
      <w:r w:rsidR="00A33C7D">
        <w:rPr>
          <w:rFonts w:asciiTheme="minorHAnsi" w:hAnsiTheme="minorHAnsi" w:cs="Times New Roman"/>
          <w:sz w:val="26"/>
          <w:szCs w:val="26"/>
          <w:lang w:val="en-CA"/>
        </w:rPr>
        <w:t>carried out in a timely or rigorous manner, and it fails to meet basic investigative standards such as independence, thoroughness and credibility.</w:t>
      </w:r>
      <w:r w:rsidR="002D3D1D" w:rsidRPr="000411B1">
        <w:rPr>
          <w:rFonts w:asciiTheme="minorHAnsi" w:hAnsiTheme="minorHAnsi" w:cs="Times New Roman"/>
          <w:sz w:val="26"/>
          <w:szCs w:val="26"/>
          <w:lang w:val="en-CA"/>
        </w:rPr>
        <w:t xml:space="preserve"> </w:t>
      </w:r>
    </w:p>
    <w:p w:rsidR="009426E7" w:rsidRPr="002D3D1D" w:rsidRDefault="000411B1" w:rsidP="002D3D1D">
      <w:pPr>
        <w:shd w:val="clear" w:color="auto" w:fill="FFFFFF"/>
        <w:spacing w:before="240" w:after="60" w:line="450" w:lineRule="atLeast"/>
        <w:ind w:right="150"/>
        <w:textAlignment w:val="bottom"/>
        <w:outlineLvl w:val="1"/>
        <w:rPr>
          <w:rFonts w:eastAsia="Times New Roman" w:cs="Arial"/>
          <w:b/>
          <w:bCs/>
          <w:sz w:val="32"/>
          <w:szCs w:val="32"/>
          <w:lang w:val="en-CA" w:eastAsia="fr-CA"/>
        </w:rPr>
      </w:pPr>
      <w:r>
        <w:rPr>
          <w:rFonts w:eastAsia="Times New Roman" w:cs="Arial"/>
          <w:b/>
          <w:bCs/>
          <w:sz w:val="32"/>
          <w:szCs w:val="32"/>
          <w:lang w:val="en-CA" w:eastAsia="fr-CA"/>
        </w:rPr>
        <w:t xml:space="preserve">What We </w:t>
      </w:r>
      <w:r w:rsidR="009426E7" w:rsidRPr="002D3D1D">
        <w:rPr>
          <w:rFonts w:eastAsia="Times New Roman" w:cs="Arial"/>
          <w:b/>
          <w:bCs/>
          <w:sz w:val="32"/>
          <w:szCs w:val="32"/>
          <w:lang w:val="en-CA" w:eastAsia="fr-CA"/>
        </w:rPr>
        <w:t>Recommend</w:t>
      </w:r>
    </w:p>
    <w:p w:rsidR="009F4D12" w:rsidRPr="00451C71" w:rsidRDefault="00411E37" w:rsidP="0044128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left="150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>T</w:t>
      </w:r>
      <w:r w:rsidR="008836DE">
        <w:rPr>
          <w:rFonts w:eastAsia="Times New Roman" w:cs="Times New Roman"/>
          <w:color w:val="000000"/>
          <w:sz w:val="26"/>
          <w:szCs w:val="26"/>
          <w:lang w:val="en-CA" w:eastAsia="fr-CA"/>
        </w:rPr>
        <w:t>o enhance the quality, accountability and transparency of CSC’s</w:t>
      </w:r>
      <w:r w:rsidR="0082234E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 investigation of an inmate </w:t>
      </w:r>
      <w:r w:rsidR="008836DE">
        <w:rPr>
          <w:rFonts w:eastAsia="Times New Roman" w:cs="Times New Roman"/>
          <w:color w:val="000000"/>
          <w:sz w:val="26"/>
          <w:szCs w:val="26"/>
          <w:lang w:val="en-CA" w:eastAsia="fr-CA"/>
        </w:rPr>
        <w:t>death</w:t>
      </w:r>
      <w:r w:rsidR="0082234E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 by natural cause(s)</w:t>
      </w:r>
      <w:r w:rsidR="008836DE">
        <w:rPr>
          <w:rFonts w:eastAsia="Times New Roman" w:cs="Times New Roman"/>
          <w:color w:val="000000"/>
          <w:sz w:val="26"/>
          <w:szCs w:val="26"/>
          <w:lang w:val="en-CA" w:eastAsia="fr-CA"/>
        </w:rPr>
        <w:t>, t</w:t>
      </w:r>
      <w:r w:rsidR="009426E7"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he </w:t>
      </w:r>
      <w:r w:rsidR="008836DE">
        <w:rPr>
          <w:rFonts w:eastAsia="Times New Roman" w:cs="Times New Roman"/>
          <w:color w:val="000000"/>
          <w:sz w:val="26"/>
          <w:szCs w:val="26"/>
          <w:lang w:val="en-CA" w:eastAsia="fr-CA"/>
        </w:rPr>
        <w:t>report makes these key</w:t>
      </w:r>
      <w:r w:rsidR="009F4D12"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 xml:space="preserve"> </w:t>
      </w:r>
      <w:r w:rsidR="009426E7" w:rsidRPr="00451C71">
        <w:rPr>
          <w:rFonts w:eastAsia="Times New Roman" w:cs="Times New Roman"/>
          <w:color w:val="000000"/>
          <w:sz w:val="26"/>
          <w:szCs w:val="26"/>
          <w:lang w:val="en-CA" w:eastAsia="fr-CA"/>
        </w:rPr>
        <w:t>recommendations</w:t>
      </w:r>
      <w:r w:rsidR="002F25B3">
        <w:rPr>
          <w:rFonts w:eastAsia="Times New Roman" w:cs="Times New Roman"/>
          <w:color w:val="000000"/>
          <w:sz w:val="26"/>
          <w:szCs w:val="26"/>
          <w:lang w:val="en-CA" w:eastAsia="fr-CA"/>
        </w:rPr>
        <w:t>:</w:t>
      </w:r>
    </w:p>
    <w:p w:rsidR="00C25A41" w:rsidRDefault="009F4D12" w:rsidP="00C25A4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right="300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 w:rsidRPr="00451C71">
        <w:rPr>
          <w:rFonts w:cs="Times New Roman"/>
          <w:color w:val="000000"/>
          <w:sz w:val="26"/>
          <w:szCs w:val="26"/>
          <w:lang w:val="en-CA"/>
        </w:rPr>
        <w:t>“Sudden” or “unexpected” fatalities, regardless of preliminary cause(s), should be subject to a National Board of Investigation.</w:t>
      </w:r>
    </w:p>
    <w:p w:rsidR="009426E7" w:rsidRPr="00451C71" w:rsidRDefault="00441288" w:rsidP="00441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right="300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>
        <w:rPr>
          <w:rFonts w:cs="Times New Roman"/>
          <w:color w:val="000000"/>
          <w:sz w:val="26"/>
          <w:szCs w:val="26"/>
          <w:lang w:val="en-CA"/>
        </w:rPr>
        <w:t>T</w:t>
      </w:r>
      <w:r w:rsidR="009F4D12" w:rsidRPr="00451C71">
        <w:rPr>
          <w:rFonts w:cs="Times New Roman"/>
          <w:color w:val="000000"/>
          <w:sz w:val="26"/>
          <w:szCs w:val="26"/>
          <w:lang w:val="en-CA"/>
        </w:rPr>
        <w:t>he convening of a board of investigation should normally be within 15 working days of the fatality.</w:t>
      </w:r>
    </w:p>
    <w:p w:rsidR="00441288" w:rsidRDefault="009F4D12" w:rsidP="00441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right="300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 w:rsidRPr="00451C71">
        <w:rPr>
          <w:rFonts w:cs="Times New Roman"/>
          <w:color w:val="000000"/>
          <w:sz w:val="26"/>
          <w:szCs w:val="26"/>
          <w:lang w:val="en-CA"/>
        </w:rPr>
        <w:t xml:space="preserve">All mortality reviews, regardless of cause of death, should be </w:t>
      </w:r>
      <w:r w:rsidR="008F6028">
        <w:rPr>
          <w:rFonts w:cs="Times New Roman"/>
          <w:color w:val="000000"/>
          <w:sz w:val="26"/>
          <w:szCs w:val="26"/>
          <w:lang w:val="en-CA"/>
        </w:rPr>
        <w:t>led</w:t>
      </w:r>
      <w:r w:rsidRPr="00451C71">
        <w:rPr>
          <w:rFonts w:cs="Times New Roman"/>
          <w:color w:val="000000"/>
          <w:sz w:val="26"/>
          <w:szCs w:val="26"/>
          <w:lang w:val="en-CA"/>
        </w:rPr>
        <w:t xml:space="preserve"> by a physician.</w:t>
      </w:r>
    </w:p>
    <w:p w:rsidR="00441288" w:rsidRDefault="00441288" w:rsidP="00441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right="300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>
        <w:rPr>
          <w:rFonts w:cs="Times New Roman"/>
          <w:color w:val="000000"/>
          <w:sz w:val="26"/>
          <w:szCs w:val="26"/>
          <w:lang w:val="en-CA"/>
        </w:rPr>
        <w:t>M</w:t>
      </w:r>
      <w:r w:rsidR="009F4D12" w:rsidRPr="00441288">
        <w:rPr>
          <w:rFonts w:cs="Times New Roman"/>
          <w:color w:val="000000"/>
          <w:sz w:val="26"/>
          <w:szCs w:val="26"/>
          <w:lang w:val="en-CA"/>
        </w:rPr>
        <w:t>ortality reports</w:t>
      </w:r>
      <w:r>
        <w:rPr>
          <w:rFonts w:cs="Times New Roman"/>
          <w:color w:val="000000"/>
          <w:sz w:val="26"/>
          <w:szCs w:val="26"/>
          <w:lang w:val="en-CA"/>
        </w:rPr>
        <w:t xml:space="preserve"> in their entirety</w:t>
      </w:r>
      <w:r w:rsidR="009F4D12" w:rsidRPr="00441288">
        <w:rPr>
          <w:rFonts w:cs="Times New Roman"/>
          <w:color w:val="000000"/>
          <w:sz w:val="26"/>
          <w:szCs w:val="26"/>
          <w:lang w:val="en-CA"/>
        </w:rPr>
        <w:t xml:space="preserve"> should be shared, in a timely manner, with the designated family member(s)</w:t>
      </w:r>
      <w:r w:rsidR="00411E37" w:rsidRPr="00441288">
        <w:rPr>
          <w:rFonts w:cs="Times New Roman"/>
          <w:color w:val="000000"/>
          <w:sz w:val="26"/>
          <w:szCs w:val="26"/>
          <w:lang w:val="en-CA"/>
        </w:rPr>
        <w:t xml:space="preserve"> who request it.</w:t>
      </w:r>
    </w:p>
    <w:p w:rsidR="009426E7" w:rsidRPr="00441288" w:rsidRDefault="00411E37" w:rsidP="0044128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88" w:lineRule="atLeast"/>
        <w:ind w:right="300"/>
        <w:rPr>
          <w:rFonts w:eastAsia="Times New Roman" w:cs="Times New Roman"/>
          <w:color w:val="000000"/>
          <w:sz w:val="26"/>
          <w:szCs w:val="26"/>
          <w:lang w:val="en-CA" w:eastAsia="fr-CA"/>
        </w:rPr>
      </w:pPr>
      <w:r w:rsidRPr="00441288">
        <w:rPr>
          <w:rFonts w:cs="Times New Roman"/>
          <w:color w:val="000000"/>
          <w:sz w:val="26"/>
          <w:szCs w:val="26"/>
          <w:lang w:val="en-CA"/>
        </w:rPr>
        <w:t>T</w:t>
      </w:r>
      <w:r w:rsidR="009F4D12" w:rsidRPr="00441288">
        <w:rPr>
          <w:rFonts w:cs="Times New Roman"/>
          <w:color w:val="000000"/>
          <w:sz w:val="26"/>
          <w:szCs w:val="26"/>
          <w:lang w:val="en-CA"/>
        </w:rPr>
        <w:t>he mortality review exercise should be subject to a quality control audit chaired by an outside medical examiner.</w:t>
      </w:r>
    </w:p>
    <w:sectPr w:rsidR="009426E7" w:rsidRPr="00441288" w:rsidSect="005B76A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CF" w:rsidRDefault="00FB4ECF" w:rsidP="00434B68">
      <w:pPr>
        <w:spacing w:after="0" w:line="240" w:lineRule="auto"/>
      </w:pPr>
      <w:r>
        <w:separator/>
      </w:r>
    </w:p>
  </w:endnote>
  <w:endnote w:type="continuationSeparator" w:id="0">
    <w:p w:rsidR="00FB4ECF" w:rsidRDefault="00FB4ECF" w:rsidP="0043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CF" w:rsidRDefault="00FB4ECF" w:rsidP="00434B68">
      <w:pPr>
        <w:spacing w:after="0" w:line="240" w:lineRule="auto"/>
      </w:pPr>
      <w:r>
        <w:separator/>
      </w:r>
    </w:p>
  </w:footnote>
  <w:footnote w:type="continuationSeparator" w:id="0">
    <w:p w:rsidR="00FB4ECF" w:rsidRDefault="00FB4ECF" w:rsidP="0043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3DF" w:rsidRPr="00451C71" w:rsidRDefault="005303DF" w:rsidP="00C25A41">
    <w:pPr>
      <w:pStyle w:val="Header"/>
      <w:jc w:val="center"/>
      <w:rPr>
        <w:sz w:val="36"/>
        <w:szCs w:val="36"/>
      </w:rPr>
    </w:pPr>
    <w:r>
      <w:rPr>
        <w:rFonts w:eastAsia="Times New Roman" w:cs="Arial"/>
        <w:b/>
        <w:bCs/>
        <w:color w:val="333333"/>
        <w:kern w:val="36"/>
        <w:sz w:val="36"/>
        <w:szCs w:val="36"/>
        <w:lang w:val="en-CA" w:eastAsia="fr-CA"/>
      </w:rPr>
      <w:tab/>
      <w:t xml:space="preserve"> </w:t>
    </w:r>
    <w:r>
      <w:rPr>
        <w:rFonts w:eastAsia="Times New Roman" w:cs="Arial"/>
        <w:b/>
        <w:bCs/>
        <w:color w:val="333333"/>
        <w:kern w:val="36"/>
        <w:sz w:val="36"/>
        <w:szCs w:val="36"/>
        <w:lang w:val="en-CA" w:eastAsia="fr-CA"/>
      </w:rPr>
      <w:tab/>
    </w:r>
    <w:r>
      <w:rPr>
        <w:rFonts w:eastAsia="Times New Roman" w:cs="Arial"/>
        <w:b/>
        <w:bCs/>
        <w:color w:val="333333"/>
        <w:kern w:val="36"/>
        <w:sz w:val="24"/>
        <w:szCs w:val="24"/>
        <w:lang w:val="en-CA" w:eastAsia="fr-CA"/>
      </w:rPr>
      <w:t>January 20</w:t>
    </w:r>
    <w:r w:rsidRPr="00C25A41">
      <w:rPr>
        <w:rFonts w:eastAsia="Times New Roman" w:cs="Arial"/>
        <w:b/>
        <w:bCs/>
        <w:color w:val="333333"/>
        <w:kern w:val="36"/>
        <w:sz w:val="24"/>
        <w:szCs w:val="24"/>
        <w:lang w:val="en-CA" w:eastAsia="fr-CA"/>
      </w:rPr>
      <w:t>,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2BA"/>
    <w:multiLevelType w:val="multilevel"/>
    <w:tmpl w:val="12BACB4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sz w:val="26"/>
        <w:szCs w:val="26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BA51DF1"/>
    <w:multiLevelType w:val="multilevel"/>
    <w:tmpl w:val="E7B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6"/>
        <w:szCs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D6C3F"/>
    <w:multiLevelType w:val="multilevel"/>
    <w:tmpl w:val="5F72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46FF0"/>
    <w:multiLevelType w:val="multilevel"/>
    <w:tmpl w:val="3E6AB3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  <w:sz w:val="26"/>
        <w:szCs w:val="26"/>
      </w:rPr>
    </w:lvl>
    <w:lvl w:ilvl="2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  <w:sz w:val="20"/>
      </w:rPr>
    </w:lvl>
  </w:abstractNum>
  <w:abstractNum w:abstractNumId="4">
    <w:nsid w:val="4EF00FFF"/>
    <w:multiLevelType w:val="multilevel"/>
    <w:tmpl w:val="D7CA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43884"/>
    <w:multiLevelType w:val="multilevel"/>
    <w:tmpl w:val="7C5E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A3477"/>
    <w:multiLevelType w:val="multilevel"/>
    <w:tmpl w:val="DF3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C11150"/>
    <w:multiLevelType w:val="multilevel"/>
    <w:tmpl w:val="227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E7"/>
    <w:rsid w:val="00007EF0"/>
    <w:rsid w:val="00013140"/>
    <w:rsid w:val="000411B1"/>
    <w:rsid w:val="00051520"/>
    <w:rsid w:val="000D605F"/>
    <w:rsid w:val="000E0FE7"/>
    <w:rsid w:val="000F0248"/>
    <w:rsid w:val="00102500"/>
    <w:rsid w:val="00106A01"/>
    <w:rsid w:val="001208D6"/>
    <w:rsid w:val="001839FC"/>
    <w:rsid w:val="001C0478"/>
    <w:rsid w:val="001F5896"/>
    <w:rsid w:val="00246E64"/>
    <w:rsid w:val="002D0B0B"/>
    <w:rsid w:val="002D3D1D"/>
    <w:rsid w:val="002F25B3"/>
    <w:rsid w:val="003308C4"/>
    <w:rsid w:val="00364185"/>
    <w:rsid w:val="00411E37"/>
    <w:rsid w:val="00426A45"/>
    <w:rsid w:val="00434B68"/>
    <w:rsid w:val="00441288"/>
    <w:rsid w:val="00451C71"/>
    <w:rsid w:val="0049719F"/>
    <w:rsid w:val="004B36B2"/>
    <w:rsid w:val="004C2F43"/>
    <w:rsid w:val="005303DF"/>
    <w:rsid w:val="00543EBB"/>
    <w:rsid w:val="0055423A"/>
    <w:rsid w:val="00561E97"/>
    <w:rsid w:val="005741DC"/>
    <w:rsid w:val="005B76AE"/>
    <w:rsid w:val="005F3211"/>
    <w:rsid w:val="006015A4"/>
    <w:rsid w:val="006C49E7"/>
    <w:rsid w:val="006C7DDC"/>
    <w:rsid w:val="0073502A"/>
    <w:rsid w:val="00754840"/>
    <w:rsid w:val="00767019"/>
    <w:rsid w:val="007E6321"/>
    <w:rsid w:val="0082234E"/>
    <w:rsid w:val="00876617"/>
    <w:rsid w:val="00882EF6"/>
    <w:rsid w:val="008836DE"/>
    <w:rsid w:val="0088742F"/>
    <w:rsid w:val="008F4DF4"/>
    <w:rsid w:val="008F6028"/>
    <w:rsid w:val="009233E9"/>
    <w:rsid w:val="009426E7"/>
    <w:rsid w:val="009C13D9"/>
    <w:rsid w:val="009D6391"/>
    <w:rsid w:val="009F4D12"/>
    <w:rsid w:val="00A33C7D"/>
    <w:rsid w:val="00A453DD"/>
    <w:rsid w:val="00A63F4B"/>
    <w:rsid w:val="00A83C27"/>
    <w:rsid w:val="00A9156F"/>
    <w:rsid w:val="00AE3CA6"/>
    <w:rsid w:val="00B05DFB"/>
    <w:rsid w:val="00BA1522"/>
    <w:rsid w:val="00C25A41"/>
    <w:rsid w:val="00C3494E"/>
    <w:rsid w:val="00D2341C"/>
    <w:rsid w:val="00D61365"/>
    <w:rsid w:val="00D83CBD"/>
    <w:rsid w:val="00E20143"/>
    <w:rsid w:val="00E25971"/>
    <w:rsid w:val="00E374ED"/>
    <w:rsid w:val="00E57B0E"/>
    <w:rsid w:val="00E82D27"/>
    <w:rsid w:val="00EA2DC0"/>
    <w:rsid w:val="00EB63E8"/>
    <w:rsid w:val="00EC5554"/>
    <w:rsid w:val="00F85435"/>
    <w:rsid w:val="00FB4ECF"/>
    <w:rsid w:val="00FC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E"/>
  </w:style>
  <w:style w:type="paragraph" w:styleId="Heading1">
    <w:name w:val="heading 1"/>
    <w:basedOn w:val="Normal"/>
    <w:link w:val="Heading1Char"/>
    <w:uiPriority w:val="9"/>
    <w:qFormat/>
    <w:rsid w:val="0094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link w:val="Heading2Char"/>
    <w:uiPriority w:val="9"/>
    <w:qFormat/>
    <w:rsid w:val="0094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A9156F"/>
    <w:pPr>
      <w:autoSpaceDE w:val="0"/>
      <w:autoSpaceDN w:val="0"/>
      <w:adjustRightInd w:val="0"/>
      <w:spacing w:before="120" w:after="120" w:line="240" w:lineRule="auto"/>
      <w:ind w:left="567" w:right="567"/>
      <w:jc w:val="both"/>
    </w:pPr>
    <w:rPr>
      <w:rFonts w:ascii="Arial" w:hAnsi="Arial" w:cs="Times New Roman"/>
      <w:bCs/>
      <w:color w:val="000000"/>
      <w:szCs w:val="23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426E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9426E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9426E7"/>
    <w:rPr>
      <w:color w:val="0000FF"/>
      <w:u w:val="single"/>
    </w:rPr>
  </w:style>
  <w:style w:type="character" w:customStyle="1" w:styleId="wb-invisible">
    <w:name w:val="wb-invisible"/>
    <w:basedOn w:val="DefaultParagraphFont"/>
    <w:rsid w:val="009426E7"/>
  </w:style>
  <w:style w:type="character" w:customStyle="1" w:styleId="apple-converted-space">
    <w:name w:val="apple-converted-space"/>
    <w:basedOn w:val="DefaultParagraphFont"/>
    <w:rsid w:val="009426E7"/>
  </w:style>
  <w:style w:type="paragraph" w:customStyle="1" w:styleId="Default">
    <w:name w:val="Default"/>
    <w:rsid w:val="009F4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68"/>
  </w:style>
  <w:style w:type="paragraph" w:styleId="Footer">
    <w:name w:val="footer"/>
    <w:basedOn w:val="Normal"/>
    <w:link w:val="FooterChar"/>
    <w:uiPriority w:val="99"/>
    <w:semiHidden/>
    <w:unhideWhenUsed/>
    <w:rsid w:val="0043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B68"/>
  </w:style>
  <w:style w:type="paragraph" w:styleId="BalloonText">
    <w:name w:val="Balloon Text"/>
    <w:basedOn w:val="Normal"/>
    <w:link w:val="BalloonTextChar"/>
    <w:uiPriority w:val="99"/>
    <w:semiHidden/>
    <w:unhideWhenUsed/>
    <w:rsid w:val="005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AE"/>
  </w:style>
  <w:style w:type="paragraph" w:styleId="Heading1">
    <w:name w:val="heading 1"/>
    <w:basedOn w:val="Normal"/>
    <w:link w:val="Heading1Char"/>
    <w:uiPriority w:val="9"/>
    <w:qFormat/>
    <w:rsid w:val="00942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Heading2">
    <w:name w:val="heading 2"/>
    <w:basedOn w:val="Normal"/>
    <w:link w:val="Heading2Char"/>
    <w:uiPriority w:val="9"/>
    <w:qFormat/>
    <w:rsid w:val="00942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A9156F"/>
    <w:pPr>
      <w:autoSpaceDE w:val="0"/>
      <w:autoSpaceDN w:val="0"/>
      <w:adjustRightInd w:val="0"/>
      <w:spacing w:before="120" w:after="120" w:line="240" w:lineRule="auto"/>
      <w:ind w:left="567" w:right="567"/>
      <w:jc w:val="both"/>
    </w:pPr>
    <w:rPr>
      <w:rFonts w:ascii="Arial" w:hAnsi="Arial" w:cs="Times New Roman"/>
      <w:bCs/>
      <w:color w:val="000000"/>
      <w:szCs w:val="23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426E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9426E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Hyperlink">
    <w:name w:val="Hyperlink"/>
    <w:basedOn w:val="DefaultParagraphFont"/>
    <w:uiPriority w:val="99"/>
    <w:semiHidden/>
    <w:unhideWhenUsed/>
    <w:rsid w:val="009426E7"/>
    <w:rPr>
      <w:color w:val="0000FF"/>
      <w:u w:val="single"/>
    </w:rPr>
  </w:style>
  <w:style w:type="character" w:customStyle="1" w:styleId="wb-invisible">
    <w:name w:val="wb-invisible"/>
    <w:basedOn w:val="DefaultParagraphFont"/>
    <w:rsid w:val="009426E7"/>
  </w:style>
  <w:style w:type="character" w:customStyle="1" w:styleId="apple-converted-space">
    <w:name w:val="apple-converted-space"/>
    <w:basedOn w:val="DefaultParagraphFont"/>
    <w:rsid w:val="009426E7"/>
  </w:style>
  <w:style w:type="paragraph" w:customStyle="1" w:styleId="Default">
    <w:name w:val="Default"/>
    <w:rsid w:val="009F4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B68"/>
  </w:style>
  <w:style w:type="paragraph" w:styleId="Footer">
    <w:name w:val="footer"/>
    <w:basedOn w:val="Normal"/>
    <w:link w:val="FooterChar"/>
    <w:uiPriority w:val="99"/>
    <w:semiHidden/>
    <w:unhideWhenUsed/>
    <w:rsid w:val="00434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B68"/>
  </w:style>
  <w:style w:type="paragraph" w:styleId="BalloonText">
    <w:name w:val="Balloon Text"/>
    <w:basedOn w:val="Normal"/>
    <w:link w:val="BalloonTextChar"/>
    <w:uiPriority w:val="99"/>
    <w:semiHidden/>
    <w:unhideWhenUsed/>
    <w:rsid w:val="0054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CSC-SCC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boulaisje</dc:creator>
  <cp:keywords/>
  <dc:description/>
  <cp:lastModifiedBy>Ben Fussell</cp:lastModifiedBy>
  <cp:revision>2</cp:revision>
  <cp:lastPrinted>2014-02-12T14:54:00Z</cp:lastPrinted>
  <dcterms:created xsi:type="dcterms:W3CDTF">2014-02-19T18:00:00Z</dcterms:created>
  <dcterms:modified xsi:type="dcterms:W3CDTF">2014-02-19T18:00:00Z</dcterms:modified>
</cp:coreProperties>
</file>